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5529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ИП Авдейчик И.Ф.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529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Могилевская обл.,г.Бобруйск,ул. Гагарина, 18-177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529" w:right="38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тел. 8-029-520-64-91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529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529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0"/>
          <w:szCs w:val="20"/>
          <w:rtl w:val="0"/>
        </w:rPr>
        <w:t xml:space="preserve">                                (Ф.И.О. покупателя)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0"/>
          <w:szCs w:val="20"/>
          <w:rtl w:val="0"/>
        </w:rPr>
        <w:t xml:space="preserve">                            (адрес места жительства)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529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0"/>
          <w:szCs w:val="20"/>
          <w:rtl w:val="0"/>
        </w:rPr>
        <w:t xml:space="preserve">(контактный номер телефона)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Заявление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«___» __________ 2016 г. мною в интернет-магазине Lishop.by приобретен товар __________________________________________, стоимостью на момент покупки ____________________. Стоимость доставки составляла ____________. На товар установлен гарантийный срок _____________со дня продажи.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Данный факт подтверждается   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7"/>
          <w:szCs w:val="17"/>
          <w:rtl w:val="0"/>
        </w:rPr>
        <w:t xml:space="preserve">                                                (кассовым чеком, гарантийным талонам, товарным чеком, показаниями свидетелей, договором  и т.д.)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Причины обмена покупки следующие: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7"/>
          <w:szCs w:val="17"/>
          <w:rtl w:val="0"/>
        </w:rPr>
        <w:t xml:space="preserve">                  (описать причины обмена: напр. не подошел размер, фасон, цвет; фото товара отличается от фото, указанного на сайте 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Условия обмена доброкачественного товара: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4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Товар принимается, если он: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146" w:hanging="36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надлежащего качества;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146" w:hanging="36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сохранена оригинальная упаковка;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146" w:hanging="36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не был в употреблении;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146" w:hanging="36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сохранены его потребительские свойства;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146" w:hanging="36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Не истек срок обмена доброкачественного товара, установленный законодательством (14 дней с момента приобретения/получения товара).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146" w:hanging="36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не включен в Перечень непродовольственных товаров надлежащего качества, не подлежащих обмену и возврату, утвержденному постановлением Совета Министров Республики Беларусь 14 июня 2002 г. № 778.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4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Обмен товара осуществляется следующими способами (выбрать один из способов):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993" w:hanging="283.9999999999999"/>
        <w:contextualSpacing w:val="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Выезд курьера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платный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) - адрес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993" w:hanging="283.999999999999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                                                                   (по Минску(от 4,00)/ по областным городам (от 11,00)/ по Беларуси (от 14,00))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993" w:hanging="283.9999999999999"/>
        <w:contextualSpacing w:val="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Отправка почтой без наложенного платежа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покупатель оплачивает почтовые услуги самостоятельно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) на имя: Авдейчик Илья Федорович. Адрес: 220006 г. Минск, ул. Белорусская, 17 кв. 55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993" w:hanging="283.9999999999999"/>
        <w:contextualSpacing w:val="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Обмен товара по адресу - ул. Белорусская, 17, помещение 8 H (пункт выдачи товара)</w:t>
      </w:r>
    </w:p>
    <w:p w:rsidR="00000000" w:rsidDel="00000000" w:rsidP="00000000" w:rsidRDefault="00000000" w:rsidRPr="00000000">
      <w:pPr>
        <w:spacing w:after="0" w:before="0" w:line="240" w:lineRule="auto"/>
        <w:ind w:left="185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С условиями обмена ознакомлен (-а)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___________/______________________  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                                                   (подпись)             (Фамилия, инициалы)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42" w:firstLine="56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 основании изложенного прошу в сроки, установленные законодательством, удовлетворить мое требование по обмену на товар, удовлетворяющий моим заявленным ранее требованиям: Обмен товара на аналогичный по характеристикам/свойствам (другой марки, артикула, модели) с перерасчетом покупной цены.</w:t>
      </w:r>
    </w:p>
    <w:p w:rsidR="00000000" w:rsidDel="00000000" w:rsidP="00000000" w:rsidRDefault="00000000" w:rsidRPr="00000000">
      <w:pPr>
        <w:spacing w:after="0" w:line="240" w:lineRule="auto"/>
        <w:ind w:left="-142" w:firstLine="56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 ___________/______________________                                             ___________       Индивидуальный предприниматель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(подпись)             (Фамилия, инициалы)                                                       (подпись)                            Авдейчик И. Ф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              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М. П.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       (дата) 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            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570" w:right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1146" w:firstLine="78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)"/>
      <w:lvlJc w:val="left"/>
      <w:pPr>
        <w:ind w:left="420" w:firstLine="60"/>
      </w:pPr>
      <w:rPr/>
    </w:lvl>
    <w:lvl w:ilvl="1">
      <w:start w:val="1"/>
      <w:numFmt w:val="lowerLetter"/>
      <w:lvlText w:val="%2."/>
      <w:lvlJc w:val="left"/>
      <w:pPr>
        <w:ind w:left="1140" w:firstLine="780"/>
      </w:pPr>
      <w:rPr/>
    </w:lvl>
    <w:lvl w:ilvl="2">
      <w:start w:val="1"/>
      <w:numFmt w:val="lowerRoman"/>
      <w:lvlText w:val="%3."/>
      <w:lvlJc w:val="right"/>
      <w:pPr>
        <w:ind w:left="1860" w:firstLine="1680"/>
      </w:pPr>
      <w:rPr/>
    </w:lvl>
    <w:lvl w:ilvl="3">
      <w:start w:val="1"/>
      <w:numFmt w:val="decimal"/>
      <w:lvlText w:val="%4."/>
      <w:lvlJc w:val="left"/>
      <w:pPr>
        <w:ind w:left="2580" w:firstLine="2220"/>
      </w:pPr>
      <w:rPr/>
    </w:lvl>
    <w:lvl w:ilvl="4">
      <w:start w:val="1"/>
      <w:numFmt w:val="lowerLetter"/>
      <w:lvlText w:val="%5."/>
      <w:lvlJc w:val="left"/>
      <w:pPr>
        <w:ind w:left="3300" w:firstLine="2940"/>
      </w:pPr>
      <w:rPr/>
    </w:lvl>
    <w:lvl w:ilvl="5">
      <w:start w:val="1"/>
      <w:numFmt w:val="lowerRoman"/>
      <w:lvlText w:val="%6."/>
      <w:lvlJc w:val="right"/>
      <w:pPr>
        <w:ind w:left="4020" w:firstLine="3840"/>
      </w:pPr>
      <w:rPr/>
    </w:lvl>
    <w:lvl w:ilvl="6">
      <w:start w:val="1"/>
      <w:numFmt w:val="decimal"/>
      <w:lvlText w:val="%7."/>
      <w:lvlJc w:val="left"/>
      <w:pPr>
        <w:ind w:left="4740" w:firstLine="4380"/>
      </w:pPr>
      <w:rPr/>
    </w:lvl>
    <w:lvl w:ilvl="7">
      <w:start w:val="1"/>
      <w:numFmt w:val="lowerLetter"/>
      <w:lvlText w:val="%8."/>
      <w:lvlJc w:val="left"/>
      <w:pPr>
        <w:ind w:left="5460" w:firstLine="5100"/>
      </w:pPr>
      <w:rPr/>
    </w:lvl>
    <w:lvl w:ilvl="8">
      <w:start w:val="1"/>
      <w:numFmt w:val="lowerRoman"/>
      <w:lvlText w:val="%9."/>
      <w:lvlJc w:val="right"/>
      <w:pPr>
        <w:ind w:left="6180" w:firstLine="6000"/>
      </w:pPr>
      <w:rPr/>
    </w:lvl>
  </w:abstractNum>
  <w:abstractNum w:abstractNumId="3">
    <w:lvl w:ilvl="0">
      <w:start w:val="1"/>
      <w:numFmt w:val="bullet"/>
      <w:lvlText w:val="□"/>
      <w:lvlJc w:val="left"/>
      <w:pPr>
        <w:ind w:left="1854" w:firstLine="1494"/>
      </w:pPr>
      <w:rPr>
        <w:rFonts w:ascii="Arial" w:cs="Arial" w:eastAsia="Arial" w:hAnsi="Arial"/>
        <w:sz w:val="36"/>
        <w:szCs w:val="36"/>
      </w:rPr>
    </w:lvl>
    <w:lvl w:ilvl="1">
      <w:start w:val="1"/>
      <w:numFmt w:val="bullet"/>
      <w:lvlText w:val="o"/>
      <w:lvlJc w:val="left"/>
      <w:pPr>
        <w:ind w:left="2574" w:firstLine="2214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94" w:firstLine="2934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014" w:firstLine="3654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734" w:firstLine="4374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54" w:firstLine="5094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74" w:firstLine="5814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94" w:firstLine="6534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614" w:firstLine="7254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